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907" w:rsidRDefault="00C22907" w:rsidP="00C22907">
      <w:pPr>
        <w:autoSpaceDE w:val="0"/>
        <w:autoSpaceDN w:val="0"/>
        <w:adjustRightInd w:val="0"/>
        <w:spacing w:after="0" w:line="240" w:lineRule="auto"/>
        <w:jc w:val="center"/>
        <w:rPr>
          <w:rFonts w:ascii="Calibri-Bold" w:hAnsi="Calibri-Bold" w:cs="Calibri-Bold"/>
          <w:b/>
          <w:bCs/>
          <w:sz w:val="36"/>
          <w:szCs w:val="36"/>
        </w:rPr>
      </w:pPr>
    </w:p>
    <w:p w:rsidR="00C22907" w:rsidRDefault="00C22907" w:rsidP="00C22907">
      <w:pPr>
        <w:autoSpaceDE w:val="0"/>
        <w:autoSpaceDN w:val="0"/>
        <w:adjustRightInd w:val="0"/>
        <w:spacing w:after="0" w:line="240" w:lineRule="auto"/>
        <w:jc w:val="center"/>
        <w:rPr>
          <w:rFonts w:ascii="Calibri-Bold" w:hAnsi="Calibri-Bold" w:cs="Calibri-Bold"/>
          <w:b/>
          <w:bCs/>
          <w:sz w:val="36"/>
          <w:szCs w:val="36"/>
        </w:rPr>
      </w:pPr>
    </w:p>
    <w:p w:rsidR="00C22907" w:rsidRDefault="00C22907" w:rsidP="00C22907">
      <w:pPr>
        <w:autoSpaceDE w:val="0"/>
        <w:autoSpaceDN w:val="0"/>
        <w:adjustRightInd w:val="0"/>
        <w:spacing w:after="0" w:line="240" w:lineRule="auto"/>
        <w:jc w:val="center"/>
        <w:rPr>
          <w:rFonts w:ascii="Calibri-Bold" w:hAnsi="Calibri-Bold" w:cs="Calibri-Bold"/>
          <w:b/>
          <w:bCs/>
          <w:sz w:val="36"/>
          <w:szCs w:val="36"/>
        </w:rPr>
      </w:pPr>
    </w:p>
    <w:p w:rsidR="00C22907" w:rsidRDefault="00C22907" w:rsidP="00C22907">
      <w:pPr>
        <w:autoSpaceDE w:val="0"/>
        <w:autoSpaceDN w:val="0"/>
        <w:adjustRightInd w:val="0"/>
        <w:spacing w:after="0" w:line="240" w:lineRule="auto"/>
        <w:jc w:val="center"/>
        <w:rPr>
          <w:rFonts w:ascii="Calibri-Bold" w:hAnsi="Calibri-Bold" w:cs="Calibri-Bold"/>
          <w:b/>
          <w:bCs/>
          <w:sz w:val="36"/>
          <w:szCs w:val="36"/>
        </w:rPr>
      </w:pPr>
    </w:p>
    <w:p w:rsidR="00C22907" w:rsidRDefault="00C22907" w:rsidP="00C22907">
      <w:pPr>
        <w:autoSpaceDE w:val="0"/>
        <w:autoSpaceDN w:val="0"/>
        <w:adjustRightInd w:val="0"/>
        <w:spacing w:after="0" w:line="240" w:lineRule="auto"/>
        <w:jc w:val="center"/>
        <w:rPr>
          <w:rFonts w:ascii="Calibri-Bold" w:hAnsi="Calibri-Bold" w:cs="Calibri-Bold"/>
          <w:b/>
          <w:bCs/>
          <w:sz w:val="36"/>
          <w:szCs w:val="36"/>
        </w:rPr>
      </w:pPr>
      <w:r>
        <w:rPr>
          <w:rFonts w:ascii="Comic Sans MS" w:hAnsi="Comic Sans MS"/>
          <w:noProof/>
          <w:lang w:eastAsia="en-GB"/>
        </w:rPr>
        <w:drawing>
          <wp:inline distT="0" distB="0" distL="0" distR="0" wp14:anchorId="184A6943" wp14:editId="79B5002F">
            <wp:extent cx="1257935" cy="1404519"/>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1384" cy="1430700"/>
                    </a:xfrm>
                    <a:prstGeom prst="rect">
                      <a:avLst/>
                    </a:prstGeom>
                    <a:noFill/>
                    <a:ln>
                      <a:noFill/>
                    </a:ln>
                  </pic:spPr>
                </pic:pic>
              </a:graphicData>
            </a:graphic>
          </wp:inline>
        </w:drawing>
      </w:r>
    </w:p>
    <w:p w:rsidR="00C22907" w:rsidRDefault="00C22907" w:rsidP="00C22907">
      <w:pPr>
        <w:autoSpaceDE w:val="0"/>
        <w:autoSpaceDN w:val="0"/>
        <w:adjustRightInd w:val="0"/>
        <w:spacing w:after="0" w:line="240" w:lineRule="auto"/>
        <w:jc w:val="center"/>
        <w:rPr>
          <w:rFonts w:ascii="Calibri-Bold" w:hAnsi="Calibri-Bold" w:cs="Calibri-Bold"/>
          <w:b/>
          <w:bCs/>
          <w:sz w:val="36"/>
          <w:szCs w:val="36"/>
        </w:rPr>
      </w:pPr>
    </w:p>
    <w:p w:rsidR="00C22907" w:rsidRDefault="00C22907" w:rsidP="00C22907">
      <w:pPr>
        <w:autoSpaceDE w:val="0"/>
        <w:autoSpaceDN w:val="0"/>
        <w:adjustRightInd w:val="0"/>
        <w:spacing w:after="0" w:line="240" w:lineRule="auto"/>
        <w:jc w:val="center"/>
        <w:rPr>
          <w:rFonts w:ascii="Calibri-Bold" w:hAnsi="Calibri-Bold" w:cs="Calibri-Bold"/>
          <w:b/>
          <w:bCs/>
          <w:sz w:val="36"/>
          <w:szCs w:val="36"/>
        </w:rPr>
      </w:pPr>
    </w:p>
    <w:p w:rsidR="00C22907" w:rsidRDefault="00C22907" w:rsidP="00C22907">
      <w:pPr>
        <w:autoSpaceDE w:val="0"/>
        <w:autoSpaceDN w:val="0"/>
        <w:adjustRightInd w:val="0"/>
        <w:spacing w:after="0" w:line="240" w:lineRule="auto"/>
        <w:jc w:val="center"/>
        <w:rPr>
          <w:rFonts w:ascii="Calibri-Bold" w:hAnsi="Calibri-Bold" w:cs="Calibri-Bold"/>
          <w:b/>
          <w:bCs/>
          <w:sz w:val="36"/>
          <w:szCs w:val="36"/>
        </w:rPr>
      </w:pPr>
      <w:r>
        <w:rPr>
          <w:rFonts w:ascii="Comic Sans MS" w:hAnsi="Comic Sans MS"/>
          <w:noProof/>
          <w:sz w:val="20"/>
          <w:szCs w:val="20"/>
          <w:lang w:eastAsia="en-GB"/>
        </w:rPr>
        <w:drawing>
          <wp:inline distT="0" distB="0" distL="0" distR="0" wp14:anchorId="530C80E8" wp14:editId="21BA2EC2">
            <wp:extent cx="2426742" cy="684453"/>
            <wp:effectExtent l="0" t="0" r="0" b="1905"/>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3080" cy="703163"/>
                    </a:xfrm>
                    <a:prstGeom prst="rect">
                      <a:avLst/>
                    </a:prstGeom>
                    <a:noFill/>
                    <a:ln>
                      <a:noFill/>
                    </a:ln>
                  </pic:spPr>
                </pic:pic>
              </a:graphicData>
            </a:graphic>
          </wp:inline>
        </w:drawing>
      </w:r>
    </w:p>
    <w:p w:rsidR="00C22907" w:rsidRDefault="00C22907" w:rsidP="00C22907">
      <w:pPr>
        <w:autoSpaceDE w:val="0"/>
        <w:autoSpaceDN w:val="0"/>
        <w:adjustRightInd w:val="0"/>
        <w:spacing w:after="0" w:line="240" w:lineRule="auto"/>
        <w:jc w:val="center"/>
        <w:rPr>
          <w:rFonts w:ascii="Calibri-Bold" w:hAnsi="Calibri-Bold" w:cs="Calibri-Bold"/>
          <w:b/>
          <w:bCs/>
          <w:sz w:val="36"/>
          <w:szCs w:val="36"/>
        </w:rPr>
      </w:pPr>
    </w:p>
    <w:p w:rsidR="00C22907" w:rsidRDefault="00C22907" w:rsidP="00C22907">
      <w:pPr>
        <w:autoSpaceDE w:val="0"/>
        <w:autoSpaceDN w:val="0"/>
        <w:adjustRightInd w:val="0"/>
        <w:spacing w:after="0" w:line="240" w:lineRule="auto"/>
        <w:jc w:val="center"/>
        <w:rPr>
          <w:rFonts w:ascii="Calibri-Bold" w:hAnsi="Calibri-Bold" w:cs="Calibri-Bold"/>
          <w:b/>
          <w:bCs/>
          <w:sz w:val="36"/>
          <w:szCs w:val="36"/>
        </w:rPr>
      </w:pPr>
    </w:p>
    <w:p w:rsidR="00C22907" w:rsidRDefault="00C22907" w:rsidP="00C22907">
      <w:pPr>
        <w:autoSpaceDE w:val="0"/>
        <w:autoSpaceDN w:val="0"/>
        <w:adjustRightInd w:val="0"/>
        <w:spacing w:after="0" w:line="240" w:lineRule="auto"/>
        <w:jc w:val="center"/>
        <w:rPr>
          <w:rFonts w:ascii="Calibri-Bold" w:hAnsi="Calibri-Bold" w:cs="Calibri-Bold"/>
          <w:b/>
          <w:bCs/>
          <w:sz w:val="36"/>
          <w:szCs w:val="36"/>
        </w:rPr>
      </w:pPr>
    </w:p>
    <w:p w:rsidR="00E96885" w:rsidRDefault="008F0040" w:rsidP="00C22907"/>
    <w:tbl>
      <w:tblPr>
        <w:tblStyle w:val="TableGrid"/>
        <w:tblW w:w="0" w:type="auto"/>
        <w:tblLook w:val="04A0" w:firstRow="1" w:lastRow="0" w:firstColumn="1" w:lastColumn="0" w:noHBand="0" w:noVBand="1"/>
      </w:tblPr>
      <w:tblGrid>
        <w:gridCol w:w="4649"/>
        <w:gridCol w:w="4649"/>
        <w:gridCol w:w="4650"/>
      </w:tblGrid>
      <w:tr w:rsidR="00C22907" w:rsidTr="00C22907">
        <w:tc>
          <w:tcPr>
            <w:tcW w:w="4649" w:type="dxa"/>
          </w:tcPr>
          <w:p w:rsidR="00C22907" w:rsidRPr="00C22907" w:rsidRDefault="00C22907" w:rsidP="00C22907">
            <w:pPr>
              <w:rPr>
                <w:b/>
              </w:rPr>
            </w:pPr>
            <w:r w:rsidRPr="00C22907">
              <w:rPr>
                <w:b/>
              </w:rPr>
              <w:lastRenderedPageBreak/>
              <w:t>Activities</w:t>
            </w:r>
          </w:p>
        </w:tc>
        <w:tc>
          <w:tcPr>
            <w:tcW w:w="4649" w:type="dxa"/>
          </w:tcPr>
          <w:p w:rsidR="00C22907" w:rsidRPr="00C22907" w:rsidRDefault="00C22907" w:rsidP="00C22907">
            <w:pPr>
              <w:rPr>
                <w:b/>
              </w:rPr>
            </w:pPr>
            <w:r w:rsidRPr="00C22907">
              <w:rPr>
                <w:b/>
              </w:rPr>
              <w:t>Intended Outcomes</w:t>
            </w:r>
          </w:p>
        </w:tc>
        <w:tc>
          <w:tcPr>
            <w:tcW w:w="4650" w:type="dxa"/>
          </w:tcPr>
          <w:p w:rsidR="00C22907" w:rsidRPr="00C22907" w:rsidRDefault="00C22907" w:rsidP="00C22907">
            <w:pPr>
              <w:rPr>
                <w:b/>
              </w:rPr>
            </w:pPr>
            <w:r w:rsidRPr="00C22907">
              <w:rPr>
                <w:b/>
              </w:rPr>
              <w:t>Amount</w:t>
            </w:r>
          </w:p>
        </w:tc>
      </w:tr>
      <w:tr w:rsidR="00C22907" w:rsidTr="00B21B45">
        <w:tc>
          <w:tcPr>
            <w:tcW w:w="13948" w:type="dxa"/>
            <w:gridSpan w:val="3"/>
          </w:tcPr>
          <w:p w:rsidR="00C22907" w:rsidRDefault="00EC69A0" w:rsidP="002B615F">
            <w:pPr>
              <w:pStyle w:val="ListParagraph"/>
              <w:numPr>
                <w:ilvl w:val="0"/>
                <w:numId w:val="6"/>
              </w:numPr>
            </w:pPr>
            <w:r>
              <w:t>Development of early literacy and Numeracy skills</w:t>
            </w:r>
          </w:p>
          <w:p w:rsidR="002B615F" w:rsidRDefault="0012637F" w:rsidP="00C22907">
            <w:pPr>
              <w:pStyle w:val="ListParagraph"/>
              <w:numPr>
                <w:ilvl w:val="0"/>
                <w:numId w:val="6"/>
              </w:numPr>
            </w:pPr>
            <w:r>
              <w:t>To close the gap in identified pupils’ emotional development</w:t>
            </w:r>
          </w:p>
        </w:tc>
      </w:tr>
      <w:tr w:rsidR="00EC69A0" w:rsidTr="00C22907">
        <w:tc>
          <w:tcPr>
            <w:tcW w:w="4649" w:type="dxa"/>
            <w:vMerge w:val="restart"/>
          </w:tcPr>
          <w:p w:rsidR="00EC69A0" w:rsidRDefault="00EC69A0" w:rsidP="00C22907"/>
          <w:p w:rsidR="00EC69A0" w:rsidRPr="00EC69A0" w:rsidRDefault="00EC69A0" w:rsidP="00C22907">
            <w:pPr>
              <w:rPr>
                <w:b/>
                <w:i/>
              </w:rPr>
            </w:pPr>
            <w:r w:rsidRPr="00EC69A0">
              <w:rPr>
                <w:b/>
                <w:i/>
              </w:rPr>
              <w:t>To provide highly effective provision for vulnerable pupils to raise standards in literacy and numeracy</w:t>
            </w:r>
          </w:p>
          <w:p w:rsidR="00EC69A0" w:rsidRDefault="00EC69A0" w:rsidP="00C22907"/>
          <w:p w:rsidR="00EC69A0" w:rsidRDefault="00EC69A0" w:rsidP="00C22907"/>
          <w:p w:rsidR="00EC69A0" w:rsidRPr="00EC69A0" w:rsidRDefault="00EC69A0" w:rsidP="00EC69A0">
            <w:pPr>
              <w:pStyle w:val="ListParagraph"/>
              <w:numPr>
                <w:ilvl w:val="0"/>
                <w:numId w:val="2"/>
              </w:numPr>
            </w:pPr>
            <w:r w:rsidRPr="00EC69A0">
              <w:t>Speechlink</w:t>
            </w:r>
          </w:p>
          <w:p w:rsidR="00EC69A0" w:rsidRPr="00EC69A0" w:rsidRDefault="00EC69A0" w:rsidP="00EC69A0">
            <w:pPr>
              <w:pStyle w:val="ListParagraph"/>
              <w:numPr>
                <w:ilvl w:val="0"/>
                <w:numId w:val="2"/>
              </w:numPr>
            </w:pPr>
            <w:r w:rsidRPr="00EC69A0">
              <w:t>Wellcomm</w:t>
            </w:r>
          </w:p>
          <w:p w:rsidR="00EC69A0" w:rsidRPr="00EC69A0" w:rsidRDefault="00EC69A0" w:rsidP="00EC69A0">
            <w:pPr>
              <w:pStyle w:val="ListParagraph"/>
              <w:numPr>
                <w:ilvl w:val="0"/>
                <w:numId w:val="2"/>
              </w:numPr>
            </w:pPr>
            <w:r w:rsidRPr="00EC69A0">
              <w:t>Language link</w:t>
            </w:r>
          </w:p>
          <w:p w:rsidR="00EC69A0" w:rsidRDefault="00EC69A0" w:rsidP="00EC69A0">
            <w:pPr>
              <w:pStyle w:val="ListParagraph"/>
              <w:numPr>
                <w:ilvl w:val="0"/>
                <w:numId w:val="2"/>
              </w:numPr>
            </w:pPr>
            <w:r w:rsidRPr="00EC69A0">
              <w:t>Numicon</w:t>
            </w:r>
          </w:p>
          <w:p w:rsidR="00A26892" w:rsidRDefault="00A26892" w:rsidP="00A26892"/>
          <w:p w:rsidR="00A26892" w:rsidRDefault="00A26892" w:rsidP="002B615F">
            <w:pPr>
              <w:rPr>
                <w:b/>
                <w:i/>
              </w:rPr>
            </w:pPr>
            <w:r w:rsidRPr="00EC69A0">
              <w:rPr>
                <w:b/>
                <w:i/>
              </w:rPr>
              <w:t xml:space="preserve">To provide highly effective provision for vulnerable pupils to </w:t>
            </w:r>
            <w:r w:rsidR="002B615F">
              <w:rPr>
                <w:b/>
                <w:i/>
              </w:rPr>
              <w:t>support them in their emotional development</w:t>
            </w:r>
          </w:p>
          <w:p w:rsidR="002B615F" w:rsidRDefault="002B615F" w:rsidP="002B615F">
            <w:pPr>
              <w:rPr>
                <w:b/>
                <w:i/>
              </w:rPr>
            </w:pPr>
          </w:p>
          <w:p w:rsidR="002B615F" w:rsidRPr="002B615F" w:rsidRDefault="002B615F" w:rsidP="002B615F">
            <w:pPr>
              <w:pStyle w:val="ListParagraph"/>
              <w:numPr>
                <w:ilvl w:val="0"/>
                <w:numId w:val="5"/>
              </w:numPr>
            </w:pPr>
            <w:r w:rsidRPr="002B615F">
              <w:t>THRIVE</w:t>
            </w:r>
            <w:r w:rsidR="00205479">
              <w:t>/ ELSA and Motional</w:t>
            </w:r>
          </w:p>
        </w:tc>
        <w:tc>
          <w:tcPr>
            <w:tcW w:w="4649" w:type="dxa"/>
          </w:tcPr>
          <w:p w:rsidR="00EC69A0" w:rsidRPr="00EC69A0" w:rsidRDefault="00EC69A0" w:rsidP="00C22907">
            <w:pPr>
              <w:rPr>
                <w:sz w:val="18"/>
              </w:rPr>
            </w:pPr>
            <w:r w:rsidRPr="002B615F">
              <w:rPr>
                <w:b/>
                <w:sz w:val="18"/>
              </w:rPr>
              <w:t>AIM</w:t>
            </w:r>
            <w:r w:rsidRPr="00EC69A0">
              <w:rPr>
                <w:sz w:val="18"/>
              </w:rPr>
              <w:t xml:space="preserve">: Through the activities below the school aims to ensure that: </w:t>
            </w:r>
          </w:p>
          <w:p w:rsidR="00EC69A0" w:rsidRPr="00EC69A0" w:rsidRDefault="00EC69A0" w:rsidP="00EC69A0">
            <w:pPr>
              <w:pStyle w:val="ListParagraph"/>
              <w:numPr>
                <w:ilvl w:val="0"/>
                <w:numId w:val="1"/>
              </w:numPr>
              <w:rPr>
                <w:sz w:val="18"/>
              </w:rPr>
            </w:pPr>
            <w:r w:rsidRPr="00EC69A0">
              <w:rPr>
                <w:sz w:val="18"/>
              </w:rPr>
              <w:t>100% of FSM pupils achieve their targets</w:t>
            </w:r>
          </w:p>
          <w:p w:rsidR="00EC69A0" w:rsidRDefault="00EC69A0" w:rsidP="00EC69A0">
            <w:pPr>
              <w:pStyle w:val="ListParagraph"/>
              <w:numPr>
                <w:ilvl w:val="0"/>
                <w:numId w:val="1"/>
              </w:numPr>
              <w:rPr>
                <w:sz w:val="18"/>
              </w:rPr>
            </w:pPr>
            <w:r w:rsidRPr="00EC69A0">
              <w:rPr>
                <w:sz w:val="18"/>
              </w:rPr>
              <w:t>Nearly all pupils make good progress in both literacy and numeracy</w:t>
            </w:r>
          </w:p>
          <w:p w:rsidR="002B615F" w:rsidRDefault="002B615F" w:rsidP="00EC69A0">
            <w:pPr>
              <w:pStyle w:val="ListParagraph"/>
              <w:numPr>
                <w:ilvl w:val="0"/>
                <w:numId w:val="1"/>
              </w:numPr>
              <w:rPr>
                <w:sz w:val="18"/>
              </w:rPr>
            </w:pPr>
            <w:r>
              <w:rPr>
                <w:sz w:val="18"/>
              </w:rPr>
              <w:t>Nearly all pupils will meet their targets in PSE.</w:t>
            </w:r>
          </w:p>
          <w:p w:rsidR="002B615F" w:rsidRPr="00EC69A0" w:rsidRDefault="002B615F" w:rsidP="002B615F">
            <w:pPr>
              <w:pStyle w:val="ListParagraph"/>
              <w:rPr>
                <w:sz w:val="18"/>
              </w:rPr>
            </w:pPr>
          </w:p>
        </w:tc>
        <w:tc>
          <w:tcPr>
            <w:tcW w:w="4650" w:type="dxa"/>
            <w:vMerge w:val="restart"/>
          </w:tcPr>
          <w:p w:rsidR="00A26892" w:rsidRDefault="00A26892" w:rsidP="00C22907"/>
          <w:p w:rsidR="00A26892" w:rsidRDefault="00A26892" w:rsidP="00C22907"/>
          <w:p w:rsidR="00A26892" w:rsidRDefault="00A26892" w:rsidP="00C22907"/>
          <w:p w:rsidR="00A26892" w:rsidRDefault="00A26892" w:rsidP="00C22907"/>
          <w:p w:rsidR="00A26892" w:rsidRDefault="002B615F" w:rsidP="00C22907">
            <w:r>
              <w:t xml:space="preserve">Staffing: </w:t>
            </w:r>
            <w:r w:rsidR="00205479">
              <w:t>£</w:t>
            </w:r>
            <w:r w:rsidR="008F0040">
              <w:t>28</w:t>
            </w:r>
            <w:r w:rsidR="00205479">
              <w:t>,076.75</w:t>
            </w:r>
          </w:p>
          <w:p w:rsidR="0012637F" w:rsidRDefault="0012637F" w:rsidP="00C22907"/>
          <w:p w:rsidR="0012637F" w:rsidRDefault="0012637F" w:rsidP="00C22907"/>
          <w:p w:rsidR="0012637F" w:rsidRDefault="0012637F" w:rsidP="00C22907"/>
          <w:p w:rsidR="0012637F" w:rsidRDefault="0012637F" w:rsidP="00C22907"/>
          <w:p w:rsidR="00205479" w:rsidRDefault="00205479" w:rsidP="00C22907"/>
          <w:p w:rsidR="00205479" w:rsidRDefault="00205479" w:rsidP="00C22907"/>
          <w:p w:rsidR="00205479" w:rsidRDefault="00205479" w:rsidP="00C22907"/>
          <w:p w:rsidR="00205479" w:rsidRDefault="008F0040" w:rsidP="00C22907">
            <w:r>
              <w:t>R</w:t>
            </w:r>
            <w:r w:rsidR="00205479">
              <w:t xml:space="preserve">esources: </w:t>
            </w:r>
            <w:r>
              <w:t>£2000</w:t>
            </w:r>
          </w:p>
          <w:p w:rsidR="00205479" w:rsidRDefault="00205479" w:rsidP="00C22907"/>
          <w:p w:rsidR="00205479" w:rsidRDefault="00205479" w:rsidP="00C22907"/>
          <w:p w:rsidR="0012637F" w:rsidRDefault="00205479" w:rsidP="00C22907">
            <w:r>
              <w:t xml:space="preserve"> </w:t>
            </w:r>
          </w:p>
          <w:p w:rsidR="00205479" w:rsidRDefault="00205479" w:rsidP="00C22907">
            <w:r>
              <w:t>Programme costs for THRIVE</w:t>
            </w:r>
            <w:r w:rsidR="008F0040">
              <w:t xml:space="preserve"> and training: £15</w:t>
            </w:r>
            <w:r>
              <w:t>00</w:t>
            </w:r>
          </w:p>
          <w:p w:rsidR="008C20CC" w:rsidRDefault="008C20CC" w:rsidP="00C22907"/>
          <w:p w:rsidR="008C20CC" w:rsidRDefault="008C20CC" w:rsidP="00C22907"/>
          <w:p w:rsidR="008C20CC" w:rsidRDefault="008C20CC" w:rsidP="00C22907"/>
          <w:p w:rsidR="008C20CC" w:rsidRDefault="008C20CC" w:rsidP="00C22907"/>
          <w:p w:rsidR="00A26892" w:rsidRDefault="00A26892" w:rsidP="00C22907"/>
          <w:p w:rsidR="00A26892" w:rsidRDefault="00A26892" w:rsidP="00C22907"/>
          <w:p w:rsidR="00A26892" w:rsidRDefault="00A26892" w:rsidP="00C22907"/>
          <w:p w:rsidR="00EC69A0" w:rsidRDefault="00EC69A0" w:rsidP="00C22907"/>
        </w:tc>
      </w:tr>
      <w:tr w:rsidR="00EC69A0" w:rsidTr="00903F61">
        <w:trPr>
          <w:trHeight w:val="269"/>
        </w:trPr>
        <w:tc>
          <w:tcPr>
            <w:tcW w:w="4649" w:type="dxa"/>
            <w:vMerge/>
            <w:tcBorders>
              <w:bottom w:val="single" w:sz="4" w:space="0" w:color="auto"/>
            </w:tcBorders>
          </w:tcPr>
          <w:p w:rsidR="00EC69A0" w:rsidRDefault="00EC69A0" w:rsidP="00C22907"/>
        </w:tc>
        <w:tc>
          <w:tcPr>
            <w:tcW w:w="4649" w:type="dxa"/>
            <w:tcBorders>
              <w:bottom w:val="single" w:sz="4" w:space="0" w:color="auto"/>
            </w:tcBorders>
          </w:tcPr>
          <w:p w:rsidR="00EC69A0" w:rsidRDefault="00EC69A0" w:rsidP="00C22907">
            <w:pPr>
              <w:rPr>
                <w:sz w:val="18"/>
              </w:rPr>
            </w:pPr>
            <w:r w:rsidRPr="00EC69A0">
              <w:rPr>
                <w:sz w:val="18"/>
              </w:rPr>
              <w:t>The funding will support pupil: adult ratios to embed Wellcomm, Speechlink, Language link and Numicon to develop pupils’ basic skills in an age appropriate way.</w:t>
            </w:r>
            <w:r w:rsidR="002B615F">
              <w:rPr>
                <w:sz w:val="18"/>
              </w:rPr>
              <w:t xml:space="preserve"> It will also support those with gaps in their emotional development.</w:t>
            </w:r>
          </w:p>
          <w:p w:rsidR="00EC69A0" w:rsidRPr="00EC69A0" w:rsidRDefault="00EC69A0" w:rsidP="00EC69A0">
            <w:pPr>
              <w:pStyle w:val="ListParagraph"/>
              <w:numPr>
                <w:ilvl w:val="0"/>
                <w:numId w:val="3"/>
              </w:numPr>
            </w:pPr>
            <w:r w:rsidRPr="00EC69A0">
              <w:rPr>
                <w:sz w:val="18"/>
              </w:rPr>
              <w:t>All pupils in Nursery and Reception access learning support across the curriculum</w:t>
            </w:r>
          </w:p>
          <w:p w:rsidR="00EC69A0" w:rsidRPr="00A26892" w:rsidRDefault="00EC69A0" w:rsidP="00EC69A0">
            <w:pPr>
              <w:pStyle w:val="ListParagraph"/>
              <w:numPr>
                <w:ilvl w:val="0"/>
                <w:numId w:val="3"/>
              </w:numPr>
            </w:pPr>
            <w:r>
              <w:rPr>
                <w:sz w:val="18"/>
              </w:rPr>
              <w:t xml:space="preserve">Accurate Foundation Phase profiles that identifies pupil need </w:t>
            </w:r>
          </w:p>
          <w:p w:rsidR="00A26892" w:rsidRPr="00EC69A0" w:rsidRDefault="002B615F" w:rsidP="00EC69A0">
            <w:pPr>
              <w:pStyle w:val="ListParagraph"/>
              <w:numPr>
                <w:ilvl w:val="0"/>
                <w:numId w:val="3"/>
              </w:numPr>
            </w:pPr>
            <w:r>
              <w:rPr>
                <w:sz w:val="18"/>
              </w:rPr>
              <w:t xml:space="preserve">Training of all EY staff to provide effective support </w:t>
            </w:r>
            <w:r w:rsidR="00A26892">
              <w:rPr>
                <w:sz w:val="18"/>
              </w:rPr>
              <w:t>e.g identified training Speechlink</w:t>
            </w:r>
            <w:r w:rsidR="00205479">
              <w:rPr>
                <w:sz w:val="18"/>
              </w:rPr>
              <w:t>, WELLCOMM and ELSA</w:t>
            </w:r>
            <w:r w:rsidR="00A26892">
              <w:rPr>
                <w:sz w:val="18"/>
              </w:rPr>
              <w:t xml:space="preserve"> etc.</w:t>
            </w:r>
          </w:p>
          <w:p w:rsidR="00EC69A0" w:rsidRPr="00EC69A0" w:rsidRDefault="00EC69A0" w:rsidP="00EC69A0">
            <w:pPr>
              <w:pStyle w:val="ListParagraph"/>
              <w:numPr>
                <w:ilvl w:val="0"/>
                <w:numId w:val="3"/>
              </w:numPr>
            </w:pPr>
            <w:r>
              <w:rPr>
                <w:sz w:val="18"/>
              </w:rPr>
              <w:t>All pupils in the Nursery and Reception access literacy and numeracy teaching and learning at their stage of development</w:t>
            </w:r>
          </w:p>
          <w:p w:rsidR="00EC69A0" w:rsidRPr="00A26892" w:rsidRDefault="00EC69A0" w:rsidP="00EC69A0">
            <w:pPr>
              <w:pStyle w:val="ListParagraph"/>
              <w:numPr>
                <w:ilvl w:val="0"/>
                <w:numId w:val="3"/>
              </w:numPr>
            </w:pPr>
            <w:r>
              <w:rPr>
                <w:sz w:val="18"/>
              </w:rPr>
              <w:t>FSM children identified within the intervention groups and their progress tracked carefully and half termly through Pupil Progress meetings</w:t>
            </w:r>
          </w:p>
          <w:p w:rsidR="00A26892" w:rsidRPr="002B615F" w:rsidRDefault="00A26892" w:rsidP="00EC69A0">
            <w:pPr>
              <w:pStyle w:val="ListParagraph"/>
              <w:numPr>
                <w:ilvl w:val="0"/>
                <w:numId w:val="3"/>
              </w:numPr>
            </w:pPr>
            <w:r>
              <w:rPr>
                <w:sz w:val="18"/>
              </w:rPr>
              <w:t>EY staff to continue working with families for them to be able to support their children’s early literacy and numeracy skills e.g Workshops</w:t>
            </w:r>
          </w:p>
          <w:p w:rsidR="002B615F" w:rsidRDefault="002B615F" w:rsidP="002B615F">
            <w:pPr>
              <w:pStyle w:val="ListParagraph"/>
              <w:numPr>
                <w:ilvl w:val="0"/>
                <w:numId w:val="3"/>
              </w:numPr>
            </w:pPr>
            <w:r w:rsidRPr="002B615F">
              <w:rPr>
                <w:sz w:val="18"/>
              </w:rPr>
              <w:lastRenderedPageBreak/>
              <w:t>Many pupils</w:t>
            </w:r>
            <w:r>
              <w:rPr>
                <w:sz w:val="18"/>
              </w:rPr>
              <w:t>, who have</w:t>
            </w:r>
            <w:r w:rsidRPr="002B615F">
              <w:rPr>
                <w:sz w:val="18"/>
              </w:rPr>
              <w:t xml:space="preserve"> </w:t>
            </w:r>
            <w:r>
              <w:rPr>
                <w:sz w:val="18"/>
              </w:rPr>
              <w:t xml:space="preserve">significant </w:t>
            </w:r>
            <w:r w:rsidRPr="002B615F">
              <w:rPr>
                <w:sz w:val="18"/>
              </w:rPr>
              <w:t>gaps in their emotional development</w:t>
            </w:r>
            <w:r>
              <w:rPr>
                <w:sz w:val="18"/>
              </w:rPr>
              <w:t>, reduce over time. As a result, this will</w:t>
            </w:r>
            <w:r w:rsidRPr="002B615F">
              <w:rPr>
                <w:sz w:val="18"/>
              </w:rPr>
              <w:t xml:space="preserve"> impact positively on their progress in literacy and numeracy.</w:t>
            </w:r>
          </w:p>
        </w:tc>
        <w:tc>
          <w:tcPr>
            <w:tcW w:w="4650" w:type="dxa"/>
            <w:vMerge/>
            <w:tcBorders>
              <w:bottom w:val="single" w:sz="4" w:space="0" w:color="auto"/>
            </w:tcBorders>
          </w:tcPr>
          <w:p w:rsidR="00EC69A0" w:rsidRDefault="00EC69A0" w:rsidP="00C22907"/>
        </w:tc>
      </w:tr>
      <w:tr w:rsidR="00C22907" w:rsidTr="00B15443">
        <w:tc>
          <w:tcPr>
            <w:tcW w:w="9298" w:type="dxa"/>
            <w:gridSpan w:val="2"/>
          </w:tcPr>
          <w:p w:rsidR="00C22907" w:rsidRPr="00C22907" w:rsidRDefault="00C22907" w:rsidP="00C22907">
            <w:pPr>
              <w:rPr>
                <w:b/>
              </w:rPr>
            </w:pPr>
            <w:r w:rsidRPr="00C22907">
              <w:rPr>
                <w:b/>
              </w:rPr>
              <w:t>Total</w:t>
            </w:r>
          </w:p>
        </w:tc>
        <w:tc>
          <w:tcPr>
            <w:tcW w:w="4650" w:type="dxa"/>
          </w:tcPr>
          <w:p w:rsidR="00C22907" w:rsidRDefault="00221C3A" w:rsidP="00C22907">
            <w:r>
              <w:t>£</w:t>
            </w:r>
            <w:r w:rsidRPr="00221C3A">
              <w:t>31</w:t>
            </w:r>
            <w:r>
              <w:t>,</w:t>
            </w:r>
            <w:r w:rsidR="008F0040">
              <w:t>576</w:t>
            </w:r>
            <w:bookmarkStart w:id="0" w:name="_GoBack"/>
            <w:bookmarkEnd w:id="0"/>
          </w:p>
        </w:tc>
      </w:tr>
      <w:tr w:rsidR="00C22907" w:rsidTr="00C22907">
        <w:tc>
          <w:tcPr>
            <w:tcW w:w="4649" w:type="dxa"/>
          </w:tcPr>
          <w:p w:rsidR="00C22907" w:rsidRPr="00C22907" w:rsidRDefault="00C22907" w:rsidP="00C22907">
            <w:pPr>
              <w:rPr>
                <w:b/>
              </w:rPr>
            </w:pPr>
            <w:r w:rsidRPr="00C22907">
              <w:rPr>
                <w:b/>
              </w:rPr>
              <w:t xml:space="preserve">Amount received from </w:t>
            </w:r>
            <w:r w:rsidR="0012637F">
              <w:rPr>
                <w:b/>
              </w:rPr>
              <w:t>Early Years Pupil Deprivation Grant</w:t>
            </w:r>
            <w:r w:rsidRPr="00C22907">
              <w:rPr>
                <w:b/>
              </w:rPr>
              <w:t xml:space="preserve"> funding</w:t>
            </w:r>
          </w:p>
        </w:tc>
        <w:tc>
          <w:tcPr>
            <w:tcW w:w="4649" w:type="dxa"/>
          </w:tcPr>
          <w:p w:rsidR="00C22907" w:rsidRDefault="00C22907" w:rsidP="00C22907"/>
        </w:tc>
        <w:tc>
          <w:tcPr>
            <w:tcW w:w="4650" w:type="dxa"/>
          </w:tcPr>
          <w:p w:rsidR="00C22907" w:rsidRDefault="00205479" w:rsidP="00C22907">
            <w:r>
              <w:t>£31,500</w:t>
            </w:r>
          </w:p>
        </w:tc>
      </w:tr>
    </w:tbl>
    <w:p w:rsidR="00C22907" w:rsidRDefault="00C22907" w:rsidP="00C22907"/>
    <w:p w:rsidR="002B79AA" w:rsidRDefault="002B79AA" w:rsidP="00C22907"/>
    <w:p w:rsidR="002B79AA" w:rsidRDefault="002B79AA" w:rsidP="00C22907"/>
    <w:p w:rsidR="002B79AA" w:rsidRDefault="002B79AA" w:rsidP="00C22907"/>
    <w:p w:rsidR="002B79AA" w:rsidRDefault="002B79AA" w:rsidP="00C22907"/>
    <w:p w:rsidR="002B79AA" w:rsidRDefault="002B79AA" w:rsidP="00C22907"/>
    <w:p w:rsidR="002B79AA" w:rsidRDefault="002B79AA" w:rsidP="00C22907"/>
    <w:p w:rsidR="002B79AA" w:rsidRDefault="002B79AA" w:rsidP="00C22907"/>
    <w:p w:rsidR="002B79AA" w:rsidRDefault="002B79AA" w:rsidP="00C22907"/>
    <w:p w:rsidR="002B79AA" w:rsidRDefault="002B79AA" w:rsidP="00C22907"/>
    <w:p w:rsidR="002B79AA" w:rsidRDefault="002B79AA" w:rsidP="00C22907"/>
    <w:p w:rsidR="002B79AA" w:rsidRDefault="002B79AA" w:rsidP="00C22907"/>
    <w:p w:rsidR="002B79AA" w:rsidRDefault="002B79AA" w:rsidP="00C22907"/>
    <w:p w:rsidR="000A35C5" w:rsidRDefault="000A35C5" w:rsidP="00C22907"/>
    <w:tbl>
      <w:tblPr>
        <w:tblStyle w:val="TableGrid"/>
        <w:tblW w:w="0" w:type="auto"/>
        <w:tblLook w:val="04A0" w:firstRow="1" w:lastRow="0" w:firstColumn="1" w:lastColumn="0" w:noHBand="0" w:noVBand="1"/>
      </w:tblPr>
      <w:tblGrid>
        <w:gridCol w:w="4649"/>
        <w:gridCol w:w="4649"/>
        <w:gridCol w:w="4650"/>
      </w:tblGrid>
      <w:tr w:rsidR="002B79AA" w:rsidTr="000A2503">
        <w:tc>
          <w:tcPr>
            <w:tcW w:w="4649" w:type="dxa"/>
          </w:tcPr>
          <w:p w:rsidR="002B79AA" w:rsidRPr="00C22907" w:rsidRDefault="002B79AA" w:rsidP="000A2503">
            <w:pPr>
              <w:rPr>
                <w:b/>
              </w:rPr>
            </w:pPr>
            <w:r w:rsidRPr="00C22907">
              <w:rPr>
                <w:b/>
              </w:rPr>
              <w:t>Activities</w:t>
            </w:r>
          </w:p>
        </w:tc>
        <w:tc>
          <w:tcPr>
            <w:tcW w:w="4649" w:type="dxa"/>
          </w:tcPr>
          <w:p w:rsidR="002B79AA" w:rsidRPr="00C22907" w:rsidRDefault="002B79AA" w:rsidP="000A2503">
            <w:pPr>
              <w:rPr>
                <w:b/>
              </w:rPr>
            </w:pPr>
            <w:r w:rsidRPr="00C22907">
              <w:rPr>
                <w:b/>
              </w:rPr>
              <w:t>Intended Outcomes</w:t>
            </w:r>
          </w:p>
        </w:tc>
        <w:tc>
          <w:tcPr>
            <w:tcW w:w="4650" w:type="dxa"/>
          </w:tcPr>
          <w:p w:rsidR="002B79AA" w:rsidRPr="00C22907" w:rsidRDefault="002B79AA" w:rsidP="000A2503">
            <w:pPr>
              <w:rPr>
                <w:b/>
              </w:rPr>
            </w:pPr>
            <w:r w:rsidRPr="00C22907">
              <w:rPr>
                <w:b/>
              </w:rPr>
              <w:t>Amount</w:t>
            </w:r>
          </w:p>
        </w:tc>
      </w:tr>
      <w:tr w:rsidR="002B79AA" w:rsidTr="000A2503">
        <w:tc>
          <w:tcPr>
            <w:tcW w:w="13948" w:type="dxa"/>
            <w:gridSpan w:val="3"/>
          </w:tcPr>
          <w:p w:rsidR="002B79AA" w:rsidRPr="00960143" w:rsidRDefault="002B79AA" w:rsidP="000A2503">
            <w:pPr>
              <w:pStyle w:val="ListParagraph"/>
              <w:numPr>
                <w:ilvl w:val="0"/>
                <w:numId w:val="6"/>
              </w:numPr>
              <w:rPr>
                <w:sz w:val="20"/>
                <w:szCs w:val="20"/>
              </w:rPr>
            </w:pPr>
            <w:r w:rsidRPr="00960143">
              <w:rPr>
                <w:sz w:val="20"/>
                <w:szCs w:val="20"/>
              </w:rPr>
              <w:t>Development of early literacy and Numeracy skills</w:t>
            </w:r>
          </w:p>
          <w:p w:rsidR="002B79AA" w:rsidRPr="00960143" w:rsidRDefault="002B79AA" w:rsidP="000A2503">
            <w:pPr>
              <w:pStyle w:val="ListParagraph"/>
              <w:numPr>
                <w:ilvl w:val="0"/>
                <w:numId w:val="6"/>
              </w:numPr>
              <w:rPr>
                <w:sz w:val="20"/>
                <w:szCs w:val="20"/>
              </w:rPr>
            </w:pPr>
            <w:r w:rsidRPr="00960143">
              <w:rPr>
                <w:sz w:val="20"/>
                <w:szCs w:val="20"/>
              </w:rPr>
              <w:t>To close the gap in identified pupils’ emotional development</w:t>
            </w:r>
          </w:p>
          <w:p w:rsidR="002B79AA" w:rsidRPr="000A35C5" w:rsidRDefault="00960143" w:rsidP="000A2503">
            <w:pPr>
              <w:pStyle w:val="ListParagraph"/>
              <w:numPr>
                <w:ilvl w:val="0"/>
                <w:numId w:val="6"/>
              </w:numPr>
              <w:rPr>
                <w:sz w:val="20"/>
                <w:szCs w:val="20"/>
              </w:rPr>
            </w:pPr>
            <w:r w:rsidRPr="00960143">
              <w:rPr>
                <w:sz w:val="20"/>
                <w:szCs w:val="20"/>
              </w:rPr>
              <w:t>To ensure that pupils have high levels of self-esteem which result in improved resilience and independence</w:t>
            </w:r>
          </w:p>
        </w:tc>
      </w:tr>
      <w:tr w:rsidR="002B79AA" w:rsidTr="000A2503">
        <w:tc>
          <w:tcPr>
            <w:tcW w:w="4649" w:type="dxa"/>
            <w:vMerge w:val="restart"/>
          </w:tcPr>
          <w:p w:rsidR="002B79AA" w:rsidRDefault="002B79AA" w:rsidP="000A2503"/>
          <w:p w:rsidR="002B79AA" w:rsidRDefault="002B79AA" w:rsidP="000A2503">
            <w:pPr>
              <w:rPr>
                <w:b/>
                <w:i/>
              </w:rPr>
            </w:pPr>
            <w:r w:rsidRPr="00EC69A0">
              <w:rPr>
                <w:b/>
                <w:i/>
              </w:rPr>
              <w:t>To provide highly effective provision for vulnerable pupils to raise standards in literacy and numeracy</w:t>
            </w:r>
          </w:p>
          <w:p w:rsidR="000A35C5" w:rsidRPr="00842370" w:rsidRDefault="000A35C5" w:rsidP="000A35C5">
            <w:pPr>
              <w:pStyle w:val="ListParagraph"/>
              <w:numPr>
                <w:ilvl w:val="0"/>
                <w:numId w:val="10"/>
              </w:numPr>
              <w:rPr>
                <w:sz w:val="20"/>
              </w:rPr>
            </w:pPr>
            <w:r w:rsidRPr="00842370">
              <w:rPr>
                <w:sz w:val="20"/>
              </w:rPr>
              <w:t>Sound linkage</w:t>
            </w:r>
          </w:p>
          <w:p w:rsidR="000A35C5" w:rsidRPr="00842370" w:rsidRDefault="000A35C5" w:rsidP="000A35C5">
            <w:pPr>
              <w:pStyle w:val="ListParagraph"/>
              <w:numPr>
                <w:ilvl w:val="0"/>
                <w:numId w:val="10"/>
              </w:numPr>
              <w:rPr>
                <w:sz w:val="20"/>
              </w:rPr>
            </w:pPr>
            <w:r w:rsidRPr="00842370">
              <w:rPr>
                <w:sz w:val="20"/>
              </w:rPr>
              <w:t>Skill teach outcomes</w:t>
            </w:r>
          </w:p>
          <w:p w:rsidR="000A35C5" w:rsidRPr="00842370" w:rsidRDefault="000A35C5" w:rsidP="000A35C5">
            <w:pPr>
              <w:pStyle w:val="ListParagraph"/>
              <w:numPr>
                <w:ilvl w:val="0"/>
                <w:numId w:val="10"/>
              </w:numPr>
              <w:rPr>
                <w:sz w:val="20"/>
              </w:rPr>
            </w:pPr>
            <w:r w:rsidRPr="00842370">
              <w:rPr>
                <w:sz w:val="20"/>
              </w:rPr>
              <w:t>Popat</w:t>
            </w:r>
          </w:p>
          <w:p w:rsidR="000A35C5" w:rsidRPr="00842370" w:rsidRDefault="000A35C5" w:rsidP="000A35C5">
            <w:pPr>
              <w:pStyle w:val="ListParagraph"/>
              <w:numPr>
                <w:ilvl w:val="0"/>
                <w:numId w:val="10"/>
              </w:numPr>
              <w:rPr>
                <w:sz w:val="20"/>
              </w:rPr>
            </w:pPr>
            <w:r w:rsidRPr="00842370">
              <w:rPr>
                <w:sz w:val="20"/>
              </w:rPr>
              <w:t>P scales</w:t>
            </w:r>
          </w:p>
          <w:p w:rsidR="000A35C5" w:rsidRPr="00842370" w:rsidRDefault="000A35C5" w:rsidP="000A35C5">
            <w:pPr>
              <w:pStyle w:val="ListParagraph"/>
              <w:numPr>
                <w:ilvl w:val="0"/>
                <w:numId w:val="10"/>
              </w:numPr>
              <w:rPr>
                <w:sz w:val="20"/>
              </w:rPr>
            </w:pPr>
            <w:r w:rsidRPr="00842370">
              <w:rPr>
                <w:sz w:val="20"/>
              </w:rPr>
              <w:t>Sandwell</w:t>
            </w:r>
          </w:p>
          <w:p w:rsidR="000A35C5" w:rsidRDefault="000A35C5" w:rsidP="000A35C5">
            <w:pPr>
              <w:pStyle w:val="ListParagraph"/>
              <w:numPr>
                <w:ilvl w:val="0"/>
                <w:numId w:val="10"/>
              </w:numPr>
              <w:rPr>
                <w:sz w:val="20"/>
              </w:rPr>
            </w:pPr>
            <w:r w:rsidRPr="00842370">
              <w:rPr>
                <w:sz w:val="20"/>
              </w:rPr>
              <w:t>Glannau Menai</w:t>
            </w:r>
          </w:p>
          <w:p w:rsidR="00221C3A" w:rsidRPr="00842370" w:rsidRDefault="00221C3A" w:rsidP="000A35C5">
            <w:pPr>
              <w:pStyle w:val="ListParagraph"/>
              <w:numPr>
                <w:ilvl w:val="0"/>
                <w:numId w:val="10"/>
              </w:numPr>
              <w:rPr>
                <w:sz w:val="20"/>
              </w:rPr>
            </w:pPr>
            <w:r>
              <w:rPr>
                <w:sz w:val="20"/>
              </w:rPr>
              <w:t>Nessie Literacy and Numeracy</w:t>
            </w:r>
          </w:p>
          <w:p w:rsidR="000A35C5" w:rsidRPr="000A35C5" w:rsidRDefault="000A35C5" w:rsidP="000A2503"/>
          <w:p w:rsidR="00960143" w:rsidRDefault="00960143" w:rsidP="000A2503">
            <w:pPr>
              <w:rPr>
                <w:b/>
                <w:i/>
              </w:rPr>
            </w:pPr>
          </w:p>
          <w:p w:rsidR="002B79AA" w:rsidRDefault="002B79AA" w:rsidP="000A2503">
            <w:pPr>
              <w:rPr>
                <w:b/>
                <w:i/>
              </w:rPr>
            </w:pPr>
            <w:r w:rsidRPr="00EC69A0">
              <w:rPr>
                <w:b/>
                <w:i/>
              </w:rPr>
              <w:t xml:space="preserve">To provide highly effective provision for vulnerable pupils to </w:t>
            </w:r>
            <w:r>
              <w:rPr>
                <w:b/>
                <w:i/>
              </w:rPr>
              <w:t>support them in their emotional development</w:t>
            </w:r>
            <w:r w:rsidR="00960143">
              <w:rPr>
                <w:b/>
                <w:i/>
              </w:rPr>
              <w:t xml:space="preserve"> and to become more resilient</w:t>
            </w:r>
          </w:p>
          <w:p w:rsidR="002B79AA" w:rsidRDefault="002B79AA" w:rsidP="000A2503">
            <w:pPr>
              <w:rPr>
                <w:b/>
                <w:i/>
              </w:rPr>
            </w:pPr>
          </w:p>
          <w:p w:rsidR="002B79AA" w:rsidRPr="00842370" w:rsidRDefault="002B79AA" w:rsidP="000A2503">
            <w:pPr>
              <w:pStyle w:val="ListParagraph"/>
              <w:numPr>
                <w:ilvl w:val="0"/>
                <w:numId w:val="5"/>
              </w:numPr>
              <w:rPr>
                <w:sz w:val="20"/>
              </w:rPr>
            </w:pPr>
            <w:r w:rsidRPr="00842370">
              <w:rPr>
                <w:sz w:val="20"/>
              </w:rPr>
              <w:t>THRIVE</w:t>
            </w:r>
            <w:r w:rsidR="00221C3A">
              <w:rPr>
                <w:sz w:val="20"/>
              </w:rPr>
              <w:t xml:space="preserve">/ ELSA and Motional </w:t>
            </w:r>
          </w:p>
          <w:p w:rsidR="00960143" w:rsidRPr="00842370" w:rsidRDefault="00960143" w:rsidP="006E5317">
            <w:pPr>
              <w:pStyle w:val="ListParagraph"/>
              <w:numPr>
                <w:ilvl w:val="0"/>
                <w:numId w:val="5"/>
              </w:numPr>
              <w:rPr>
                <w:sz w:val="20"/>
              </w:rPr>
            </w:pPr>
            <w:r w:rsidRPr="00842370">
              <w:rPr>
                <w:sz w:val="20"/>
              </w:rPr>
              <w:t>Attendance target groups</w:t>
            </w:r>
          </w:p>
          <w:p w:rsidR="002B79AA" w:rsidRDefault="002B79AA" w:rsidP="002B79AA"/>
          <w:p w:rsidR="002B79AA" w:rsidRDefault="002B79AA" w:rsidP="002B79AA"/>
          <w:p w:rsidR="002B79AA" w:rsidRDefault="002B79AA" w:rsidP="002B79AA"/>
          <w:p w:rsidR="002B79AA" w:rsidRPr="002B615F" w:rsidRDefault="002B79AA" w:rsidP="002B79AA"/>
        </w:tc>
        <w:tc>
          <w:tcPr>
            <w:tcW w:w="4649" w:type="dxa"/>
          </w:tcPr>
          <w:p w:rsidR="002B79AA" w:rsidRPr="00EC69A0" w:rsidRDefault="002B79AA" w:rsidP="000A2503">
            <w:pPr>
              <w:rPr>
                <w:sz w:val="18"/>
              </w:rPr>
            </w:pPr>
            <w:r w:rsidRPr="002B615F">
              <w:rPr>
                <w:b/>
                <w:sz w:val="18"/>
              </w:rPr>
              <w:lastRenderedPageBreak/>
              <w:t>AIM</w:t>
            </w:r>
            <w:r w:rsidRPr="00EC69A0">
              <w:rPr>
                <w:sz w:val="18"/>
              </w:rPr>
              <w:t xml:space="preserve">: Through the activities below the school aims to ensure that: </w:t>
            </w:r>
          </w:p>
          <w:p w:rsidR="002B79AA" w:rsidRPr="00EC69A0" w:rsidRDefault="002B79AA" w:rsidP="000A2503">
            <w:pPr>
              <w:pStyle w:val="ListParagraph"/>
              <w:numPr>
                <w:ilvl w:val="0"/>
                <w:numId w:val="1"/>
              </w:numPr>
              <w:rPr>
                <w:sz w:val="18"/>
              </w:rPr>
            </w:pPr>
            <w:r w:rsidRPr="00EC69A0">
              <w:rPr>
                <w:sz w:val="18"/>
              </w:rPr>
              <w:t>100% of FSM pupils achieve their targets</w:t>
            </w:r>
          </w:p>
          <w:p w:rsidR="002B79AA" w:rsidRDefault="002B79AA" w:rsidP="000A2503">
            <w:pPr>
              <w:pStyle w:val="ListParagraph"/>
              <w:numPr>
                <w:ilvl w:val="0"/>
                <w:numId w:val="1"/>
              </w:numPr>
              <w:rPr>
                <w:sz w:val="18"/>
              </w:rPr>
            </w:pPr>
            <w:r w:rsidRPr="00EC69A0">
              <w:rPr>
                <w:sz w:val="18"/>
              </w:rPr>
              <w:t>Nearly all pupils make good progress in both literacy and numeracy</w:t>
            </w:r>
            <w:r w:rsidR="00960143">
              <w:rPr>
                <w:sz w:val="18"/>
              </w:rPr>
              <w:t xml:space="preserve"> and are able to transfer these skills across the curriculum</w:t>
            </w:r>
          </w:p>
          <w:p w:rsidR="002B79AA" w:rsidRPr="00EC69A0" w:rsidRDefault="006E5317" w:rsidP="006E5317">
            <w:pPr>
              <w:pStyle w:val="ListParagraph"/>
              <w:numPr>
                <w:ilvl w:val="0"/>
                <w:numId w:val="1"/>
              </w:numPr>
              <w:rPr>
                <w:sz w:val="18"/>
              </w:rPr>
            </w:pPr>
            <w:r>
              <w:rPr>
                <w:sz w:val="18"/>
              </w:rPr>
              <w:t>At least 50% of FSM pupils exceed their personal targets to meet expected averages</w:t>
            </w:r>
          </w:p>
        </w:tc>
        <w:tc>
          <w:tcPr>
            <w:tcW w:w="4650" w:type="dxa"/>
            <w:vMerge w:val="restart"/>
          </w:tcPr>
          <w:p w:rsidR="002B79AA" w:rsidRDefault="002B79AA" w:rsidP="000A2503"/>
          <w:p w:rsidR="002B79AA" w:rsidRDefault="002B79AA" w:rsidP="000A2503"/>
          <w:p w:rsidR="002B79AA" w:rsidRDefault="002B79AA" w:rsidP="000A2503"/>
          <w:p w:rsidR="002B79AA" w:rsidRDefault="002B79AA" w:rsidP="000A2503"/>
          <w:p w:rsidR="002B79AA" w:rsidRDefault="002B79AA" w:rsidP="000A2503">
            <w:r>
              <w:t>Staffing: £</w:t>
            </w:r>
            <w:r w:rsidR="00221C3A">
              <w:t>131,067</w:t>
            </w:r>
          </w:p>
          <w:p w:rsidR="002B79AA" w:rsidRDefault="002B79AA" w:rsidP="000A2503"/>
          <w:p w:rsidR="006E5317" w:rsidRDefault="006E5317" w:rsidP="000A2503"/>
          <w:p w:rsidR="006E5317" w:rsidRDefault="006E5317" w:rsidP="000A2503"/>
          <w:p w:rsidR="002B79AA" w:rsidRDefault="00221C3A" w:rsidP="000A2503">
            <w:r>
              <w:t>Resources: £1000</w:t>
            </w:r>
          </w:p>
          <w:p w:rsidR="002B79AA" w:rsidRDefault="002B79AA" w:rsidP="002B79AA">
            <w:pPr>
              <w:widowControl w:val="0"/>
              <w:ind w:left="140" w:right="140"/>
            </w:pPr>
          </w:p>
          <w:p w:rsidR="006E5317" w:rsidRDefault="006E5317" w:rsidP="002B79AA">
            <w:pPr>
              <w:widowControl w:val="0"/>
              <w:ind w:left="140" w:right="140"/>
            </w:pPr>
          </w:p>
          <w:p w:rsidR="006E5317" w:rsidRDefault="006E5317" w:rsidP="002B79AA">
            <w:pPr>
              <w:widowControl w:val="0"/>
              <w:ind w:left="140" w:right="140"/>
            </w:pPr>
          </w:p>
          <w:p w:rsidR="006E5317" w:rsidRDefault="006E5317" w:rsidP="002B79AA">
            <w:pPr>
              <w:widowControl w:val="0"/>
              <w:ind w:left="140" w:right="140"/>
            </w:pPr>
          </w:p>
          <w:p w:rsidR="006E5317" w:rsidRDefault="006E5317" w:rsidP="006E5317">
            <w:pPr>
              <w:widowControl w:val="0"/>
              <w:ind w:right="140"/>
            </w:pPr>
            <w:r>
              <w:t>Cost of programme</w:t>
            </w:r>
            <w:r w:rsidR="00205479">
              <w:t>s</w:t>
            </w:r>
            <w:r>
              <w:t>: £</w:t>
            </w:r>
            <w:r w:rsidR="00221C3A">
              <w:t>2000</w:t>
            </w:r>
          </w:p>
        </w:tc>
      </w:tr>
      <w:tr w:rsidR="002B79AA" w:rsidTr="000A2503">
        <w:trPr>
          <w:trHeight w:val="269"/>
        </w:trPr>
        <w:tc>
          <w:tcPr>
            <w:tcW w:w="4649" w:type="dxa"/>
            <w:vMerge/>
            <w:tcBorders>
              <w:bottom w:val="single" w:sz="4" w:space="0" w:color="auto"/>
            </w:tcBorders>
          </w:tcPr>
          <w:p w:rsidR="002B79AA" w:rsidRDefault="002B79AA" w:rsidP="000A2503"/>
        </w:tc>
        <w:tc>
          <w:tcPr>
            <w:tcW w:w="4649" w:type="dxa"/>
            <w:tcBorders>
              <w:bottom w:val="single" w:sz="4" w:space="0" w:color="auto"/>
            </w:tcBorders>
          </w:tcPr>
          <w:p w:rsidR="006E5317" w:rsidRPr="006E5317" w:rsidRDefault="006E5317" w:rsidP="000A2503">
            <w:pPr>
              <w:pStyle w:val="ListParagraph"/>
              <w:numPr>
                <w:ilvl w:val="0"/>
                <w:numId w:val="3"/>
              </w:numPr>
            </w:pPr>
            <w:r>
              <w:rPr>
                <w:sz w:val="18"/>
              </w:rPr>
              <w:t>Analysis of teacher Assessment and Literacy and Numeracy test data identifies groups of learners to target appropriately.</w:t>
            </w:r>
          </w:p>
          <w:p w:rsidR="006E5317" w:rsidRPr="006E5317" w:rsidRDefault="006E5317" w:rsidP="006E5317">
            <w:pPr>
              <w:pStyle w:val="ListParagraph"/>
              <w:numPr>
                <w:ilvl w:val="0"/>
                <w:numId w:val="3"/>
              </w:numPr>
            </w:pPr>
            <w:r>
              <w:rPr>
                <w:sz w:val="18"/>
              </w:rPr>
              <w:t xml:space="preserve">High quality training for all intervention staff to provide effective supporting numeracy, literacy and wellbeing </w:t>
            </w:r>
          </w:p>
          <w:p w:rsidR="002B79AA" w:rsidRPr="00AD09F1" w:rsidRDefault="002B79AA" w:rsidP="000A2503">
            <w:pPr>
              <w:pStyle w:val="ListParagraph"/>
              <w:numPr>
                <w:ilvl w:val="0"/>
                <w:numId w:val="3"/>
              </w:numPr>
            </w:pPr>
            <w:r w:rsidRPr="002B615F">
              <w:rPr>
                <w:sz w:val="18"/>
              </w:rPr>
              <w:t>Many pupils</w:t>
            </w:r>
            <w:r>
              <w:rPr>
                <w:sz w:val="18"/>
              </w:rPr>
              <w:t>, who have</w:t>
            </w:r>
            <w:r w:rsidRPr="002B615F">
              <w:rPr>
                <w:sz w:val="18"/>
              </w:rPr>
              <w:t xml:space="preserve"> </w:t>
            </w:r>
            <w:r>
              <w:rPr>
                <w:sz w:val="18"/>
              </w:rPr>
              <w:t xml:space="preserve">significant </w:t>
            </w:r>
            <w:r w:rsidRPr="002B615F">
              <w:rPr>
                <w:sz w:val="18"/>
              </w:rPr>
              <w:t>gaps in their emotional development</w:t>
            </w:r>
            <w:r>
              <w:rPr>
                <w:sz w:val="18"/>
              </w:rPr>
              <w:t>, reduce over time. As a result, this will</w:t>
            </w:r>
            <w:r w:rsidRPr="002B615F">
              <w:rPr>
                <w:sz w:val="18"/>
              </w:rPr>
              <w:t xml:space="preserve"> impact positively on their progress in literacy and numeracy.</w:t>
            </w:r>
            <w:r w:rsidR="00221C3A">
              <w:rPr>
                <w:sz w:val="18"/>
              </w:rPr>
              <w:t xml:space="preserve"> Full time pastoral support.</w:t>
            </w:r>
          </w:p>
          <w:p w:rsidR="00AD09F1" w:rsidRPr="00A26892" w:rsidRDefault="00AD09F1" w:rsidP="00AD09F1">
            <w:pPr>
              <w:pStyle w:val="ListParagraph"/>
              <w:numPr>
                <w:ilvl w:val="0"/>
                <w:numId w:val="3"/>
              </w:numPr>
            </w:pPr>
            <w:r>
              <w:rPr>
                <w:sz w:val="18"/>
              </w:rPr>
              <w:t>FSM children identified within the intervention groups and their progress tracked carefully and termly through Pupil Progress meetings</w:t>
            </w:r>
          </w:p>
          <w:p w:rsidR="00AD09F1" w:rsidRDefault="00AD09F1" w:rsidP="000A2503">
            <w:pPr>
              <w:pStyle w:val="ListParagraph"/>
              <w:numPr>
                <w:ilvl w:val="0"/>
                <w:numId w:val="3"/>
              </w:numPr>
              <w:rPr>
                <w:sz w:val="18"/>
              </w:rPr>
            </w:pPr>
            <w:r w:rsidRPr="00AD09F1">
              <w:rPr>
                <w:sz w:val="18"/>
              </w:rPr>
              <w:t xml:space="preserve">Identified most vulnerable learners receive teaching and learning in </w:t>
            </w:r>
            <w:r>
              <w:rPr>
                <w:sz w:val="18"/>
              </w:rPr>
              <w:t>a smaller group</w:t>
            </w:r>
            <w:r w:rsidRPr="00AD09F1">
              <w:rPr>
                <w:sz w:val="18"/>
              </w:rPr>
              <w:t>/ and or individually at their stage of development with individual targets</w:t>
            </w:r>
            <w:r>
              <w:rPr>
                <w:sz w:val="18"/>
              </w:rPr>
              <w:t>: Nurture class</w:t>
            </w:r>
          </w:p>
          <w:p w:rsidR="00AD09F1" w:rsidRDefault="00AD09F1" w:rsidP="000A2503">
            <w:pPr>
              <w:pStyle w:val="ListParagraph"/>
              <w:numPr>
                <w:ilvl w:val="0"/>
                <w:numId w:val="3"/>
              </w:numPr>
              <w:rPr>
                <w:sz w:val="18"/>
              </w:rPr>
            </w:pPr>
            <w:r>
              <w:rPr>
                <w:sz w:val="18"/>
              </w:rPr>
              <w:lastRenderedPageBreak/>
              <w:t>Workshops for parents to share school strategies and enable them to support their children’s literacy and numeracy skills</w:t>
            </w:r>
          </w:p>
          <w:p w:rsidR="00AD09F1" w:rsidRDefault="00AD09F1" w:rsidP="000A2503">
            <w:pPr>
              <w:pStyle w:val="ListParagraph"/>
              <w:numPr>
                <w:ilvl w:val="0"/>
                <w:numId w:val="3"/>
              </w:numPr>
              <w:rPr>
                <w:sz w:val="18"/>
              </w:rPr>
            </w:pPr>
            <w:r>
              <w:rPr>
                <w:sz w:val="18"/>
              </w:rPr>
              <w:t>All staff to continue to develop skills in teaching Literacy and Numeracy, ensuring vulnerable learners further develop their vocabulary and deepen their understanding of maths concepts through sharing good practice at school using proven strategies.</w:t>
            </w:r>
          </w:p>
          <w:p w:rsidR="002B79AA" w:rsidRPr="00960143" w:rsidRDefault="00AD09F1" w:rsidP="002B79AA">
            <w:pPr>
              <w:pStyle w:val="ListParagraph"/>
              <w:numPr>
                <w:ilvl w:val="0"/>
                <w:numId w:val="3"/>
              </w:numPr>
              <w:rPr>
                <w:sz w:val="18"/>
              </w:rPr>
            </w:pPr>
            <w:r>
              <w:rPr>
                <w:sz w:val="18"/>
              </w:rPr>
              <w:t>Pupils able to transfer literacy and numeracy skills across the curriculum</w:t>
            </w:r>
            <w:r w:rsidR="00960143">
              <w:rPr>
                <w:sz w:val="18"/>
              </w:rPr>
              <w:t xml:space="preserve"> confidently</w:t>
            </w:r>
          </w:p>
          <w:p w:rsidR="002B79AA" w:rsidRDefault="002B79AA" w:rsidP="00960143">
            <w:pPr>
              <w:pStyle w:val="ListParagraph"/>
              <w:numPr>
                <w:ilvl w:val="0"/>
                <w:numId w:val="9"/>
              </w:numPr>
            </w:pPr>
            <w:r w:rsidRPr="002B79AA">
              <w:rPr>
                <w:sz w:val="18"/>
              </w:rPr>
              <w:t>Most pupils have high levels of self-esteem that result in improved resilience and independence</w:t>
            </w:r>
          </w:p>
        </w:tc>
        <w:tc>
          <w:tcPr>
            <w:tcW w:w="4650" w:type="dxa"/>
            <w:vMerge/>
            <w:tcBorders>
              <w:bottom w:val="single" w:sz="4" w:space="0" w:color="auto"/>
            </w:tcBorders>
          </w:tcPr>
          <w:p w:rsidR="002B79AA" w:rsidRDefault="002B79AA" w:rsidP="000A2503"/>
        </w:tc>
      </w:tr>
      <w:tr w:rsidR="002B79AA" w:rsidTr="000A2503">
        <w:tc>
          <w:tcPr>
            <w:tcW w:w="9298" w:type="dxa"/>
            <w:gridSpan w:val="2"/>
          </w:tcPr>
          <w:p w:rsidR="002B79AA" w:rsidRPr="00C22907" w:rsidRDefault="002B79AA" w:rsidP="000A2503">
            <w:pPr>
              <w:rPr>
                <w:b/>
              </w:rPr>
            </w:pPr>
            <w:r w:rsidRPr="00C22907">
              <w:rPr>
                <w:b/>
              </w:rPr>
              <w:t>Total</w:t>
            </w:r>
          </w:p>
        </w:tc>
        <w:tc>
          <w:tcPr>
            <w:tcW w:w="4650" w:type="dxa"/>
          </w:tcPr>
          <w:p w:rsidR="002B79AA" w:rsidRDefault="00221C3A" w:rsidP="000A2503">
            <w:r>
              <w:t>£134,067</w:t>
            </w:r>
          </w:p>
        </w:tc>
      </w:tr>
      <w:tr w:rsidR="002B79AA" w:rsidTr="000A2503">
        <w:tc>
          <w:tcPr>
            <w:tcW w:w="4649" w:type="dxa"/>
          </w:tcPr>
          <w:p w:rsidR="002B79AA" w:rsidRPr="00C22907" w:rsidRDefault="002B79AA" w:rsidP="00960143">
            <w:pPr>
              <w:rPr>
                <w:b/>
              </w:rPr>
            </w:pPr>
            <w:r w:rsidRPr="00C22907">
              <w:rPr>
                <w:b/>
              </w:rPr>
              <w:t xml:space="preserve">Amount received from </w:t>
            </w:r>
            <w:r>
              <w:rPr>
                <w:b/>
              </w:rPr>
              <w:t>Pupil Deprivation Grant</w:t>
            </w:r>
            <w:r w:rsidRPr="00C22907">
              <w:rPr>
                <w:b/>
              </w:rPr>
              <w:t xml:space="preserve"> funding</w:t>
            </w:r>
          </w:p>
        </w:tc>
        <w:tc>
          <w:tcPr>
            <w:tcW w:w="4649" w:type="dxa"/>
          </w:tcPr>
          <w:p w:rsidR="002B79AA" w:rsidRDefault="002B79AA" w:rsidP="000A2503"/>
        </w:tc>
        <w:tc>
          <w:tcPr>
            <w:tcW w:w="4650" w:type="dxa"/>
          </w:tcPr>
          <w:p w:rsidR="002B79AA" w:rsidRDefault="002B79AA" w:rsidP="00221C3A">
            <w:r>
              <w:t>£</w:t>
            </w:r>
            <w:r w:rsidR="00221C3A">
              <w:t>133,400</w:t>
            </w:r>
          </w:p>
        </w:tc>
      </w:tr>
    </w:tbl>
    <w:p w:rsidR="002B79AA" w:rsidRDefault="002B79AA" w:rsidP="00C22907"/>
    <w:sectPr w:rsidR="002B79AA" w:rsidSect="00C22907">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907" w:rsidRDefault="00C22907" w:rsidP="00C22907">
      <w:pPr>
        <w:spacing w:after="0" w:line="240" w:lineRule="auto"/>
      </w:pPr>
      <w:r>
        <w:separator/>
      </w:r>
    </w:p>
  </w:endnote>
  <w:endnote w:type="continuationSeparator" w:id="0">
    <w:p w:rsidR="00C22907" w:rsidRDefault="00C22907" w:rsidP="00C22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907" w:rsidRDefault="00C22907" w:rsidP="00C22907">
      <w:pPr>
        <w:spacing w:after="0" w:line="240" w:lineRule="auto"/>
      </w:pPr>
      <w:r>
        <w:separator/>
      </w:r>
    </w:p>
  </w:footnote>
  <w:footnote w:type="continuationSeparator" w:id="0">
    <w:p w:rsidR="00C22907" w:rsidRDefault="00C22907" w:rsidP="00C22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907" w:rsidRPr="00C22907" w:rsidRDefault="00C22907" w:rsidP="00C22907">
    <w:pPr>
      <w:autoSpaceDE w:val="0"/>
      <w:autoSpaceDN w:val="0"/>
      <w:adjustRightInd w:val="0"/>
      <w:spacing w:after="0" w:line="240" w:lineRule="auto"/>
      <w:jc w:val="center"/>
      <w:rPr>
        <w:rFonts w:ascii="Calibri" w:hAnsi="Calibri" w:cs="Calibri"/>
        <w:sz w:val="48"/>
        <w:szCs w:val="48"/>
      </w:rPr>
    </w:pPr>
    <w:r w:rsidRPr="00C22907">
      <w:rPr>
        <w:rFonts w:ascii="Calibri" w:hAnsi="Calibri" w:cs="Calibri"/>
        <w:sz w:val="48"/>
        <w:szCs w:val="48"/>
      </w:rPr>
      <w:t xml:space="preserve">Ysgol Gynradd </w:t>
    </w:r>
    <w:r w:rsidRPr="00C22907">
      <w:rPr>
        <w:rFonts w:ascii="Calibri-Bold" w:hAnsi="Calibri-Bold" w:cs="Calibri-Bold"/>
        <w:b/>
        <w:bCs/>
        <w:sz w:val="58"/>
        <w:szCs w:val="58"/>
      </w:rPr>
      <w:t xml:space="preserve">Heol y Celyn </w:t>
    </w:r>
    <w:r w:rsidRPr="00C22907">
      <w:rPr>
        <w:rFonts w:ascii="Calibri" w:hAnsi="Calibri" w:cs="Calibri"/>
        <w:sz w:val="48"/>
        <w:szCs w:val="48"/>
      </w:rPr>
      <w:t>Primary School</w:t>
    </w:r>
  </w:p>
  <w:p w:rsidR="00C22907" w:rsidRPr="00C22907" w:rsidRDefault="00C22907" w:rsidP="00C22907">
    <w:pPr>
      <w:autoSpaceDE w:val="0"/>
      <w:autoSpaceDN w:val="0"/>
      <w:adjustRightInd w:val="0"/>
      <w:spacing w:after="0" w:line="240" w:lineRule="auto"/>
      <w:jc w:val="center"/>
      <w:rPr>
        <w:rFonts w:ascii="Calibri-Bold" w:hAnsi="Calibri-Bold" w:cs="Calibri-Bold"/>
        <w:b/>
        <w:bCs/>
        <w:sz w:val="32"/>
        <w:szCs w:val="36"/>
      </w:rPr>
    </w:pPr>
    <w:r w:rsidRPr="00C22907">
      <w:rPr>
        <w:rFonts w:ascii="Calibri-Bold" w:hAnsi="Calibri-Bold" w:cs="Calibri-Bold"/>
        <w:b/>
        <w:bCs/>
        <w:sz w:val="32"/>
        <w:szCs w:val="36"/>
      </w:rPr>
      <w:t>Pupil Development Grant</w:t>
    </w:r>
    <w:r>
      <w:rPr>
        <w:rFonts w:ascii="Calibri-Bold" w:hAnsi="Calibri-Bold" w:cs="Calibri-Bold"/>
        <w:b/>
        <w:bCs/>
        <w:sz w:val="32"/>
        <w:szCs w:val="36"/>
      </w:rPr>
      <w:t xml:space="preserve"> </w:t>
    </w:r>
    <w:r w:rsidR="00B21628">
      <w:rPr>
        <w:rFonts w:ascii="Calibri-Bold" w:hAnsi="Calibri-Bold" w:cs="Calibri-Bold"/>
        <w:b/>
        <w:bCs/>
        <w:sz w:val="32"/>
        <w:szCs w:val="36"/>
      </w:rPr>
      <w:t>2020-21</w:t>
    </w:r>
  </w:p>
  <w:p w:rsidR="00C22907" w:rsidRPr="00C22907" w:rsidRDefault="00C22907" w:rsidP="00C22907">
    <w:pPr>
      <w:autoSpaceDE w:val="0"/>
      <w:autoSpaceDN w:val="0"/>
      <w:adjustRightInd w:val="0"/>
      <w:spacing w:after="0" w:line="240" w:lineRule="auto"/>
      <w:jc w:val="center"/>
      <w:rPr>
        <w:rFonts w:ascii="Calibri" w:hAnsi="Calibri" w:cs="Calibri"/>
        <w:sz w:val="56"/>
        <w:szCs w:val="48"/>
      </w:rPr>
    </w:pPr>
  </w:p>
  <w:p w:rsidR="00C22907" w:rsidRDefault="00C22907">
    <w:pPr>
      <w:pStyle w:val="Header"/>
    </w:pPr>
  </w:p>
  <w:p w:rsidR="00C22907" w:rsidRDefault="00C22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0D0"/>
    <w:multiLevelType w:val="hybridMultilevel"/>
    <w:tmpl w:val="9078F1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C0C8D"/>
    <w:multiLevelType w:val="hybridMultilevel"/>
    <w:tmpl w:val="41E44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D497F"/>
    <w:multiLevelType w:val="hybridMultilevel"/>
    <w:tmpl w:val="A06E0F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361CF"/>
    <w:multiLevelType w:val="hybridMultilevel"/>
    <w:tmpl w:val="1186C7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884BBE"/>
    <w:multiLevelType w:val="hybridMultilevel"/>
    <w:tmpl w:val="D82E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9303C"/>
    <w:multiLevelType w:val="hybridMultilevel"/>
    <w:tmpl w:val="6A6E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D53A2B"/>
    <w:multiLevelType w:val="hybridMultilevel"/>
    <w:tmpl w:val="8B800E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884FA5"/>
    <w:multiLevelType w:val="hybridMultilevel"/>
    <w:tmpl w:val="E49E2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9B1FE6"/>
    <w:multiLevelType w:val="hybridMultilevel"/>
    <w:tmpl w:val="0694A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371D1D"/>
    <w:multiLevelType w:val="hybridMultilevel"/>
    <w:tmpl w:val="3596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6"/>
  </w:num>
  <w:num w:numId="5">
    <w:abstractNumId w:val="7"/>
  </w:num>
  <w:num w:numId="6">
    <w:abstractNumId w:val="1"/>
  </w:num>
  <w:num w:numId="7">
    <w:abstractNumId w:val="5"/>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07"/>
    <w:rsid w:val="000A35C5"/>
    <w:rsid w:val="000B11FD"/>
    <w:rsid w:val="000F1A7F"/>
    <w:rsid w:val="0012637F"/>
    <w:rsid w:val="00205479"/>
    <w:rsid w:val="00221C3A"/>
    <w:rsid w:val="002B615F"/>
    <w:rsid w:val="002B79AA"/>
    <w:rsid w:val="006E5317"/>
    <w:rsid w:val="00842370"/>
    <w:rsid w:val="008C20CC"/>
    <w:rsid w:val="008F0040"/>
    <w:rsid w:val="00960143"/>
    <w:rsid w:val="00A26892"/>
    <w:rsid w:val="00AD09F1"/>
    <w:rsid w:val="00B21628"/>
    <w:rsid w:val="00C22907"/>
    <w:rsid w:val="00EC6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15B5"/>
  <w15:chartTrackingRefBased/>
  <w15:docId w15:val="{32097515-6F31-4743-8275-B56A28DC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907"/>
  </w:style>
  <w:style w:type="paragraph" w:styleId="Footer">
    <w:name w:val="footer"/>
    <w:basedOn w:val="Normal"/>
    <w:link w:val="FooterChar"/>
    <w:uiPriority w:val="99"/>
    <w:unhideWhenUsed/>
    <w:rsid w:val="00C22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907"/>
  </w:style>
  <w:style w:type="table" w:styleId="TableGrid">
    <w:name w:val="Table Grid"/>
    <w:basedOn w:val="TableNormal"/>
    <w:uiPriority w:val="39"/>
    <w:rsid w:val="00C22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9A0"/>
    <w:pPr>
      <w:ind w:left="720"/>
      <w:contextualSpacing/>
    </w:pPr>
  </w:style>
  <w:style w:type="paragraph" w:styleId="BalloonText">
    <w:name w:val="Balloon Text"/>
    <w:basedOn w:val="Normal"/>
    <w:link w:val="BalloonTextChar"/>
    <w:uiPriority w:val="99"/>
    <w:semiHidden/>
    <w:unhideWhenUsed/>
    <w:rsid w:val="008C2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Jones</dc:creator>
  <cp:keywords/>
  <dc:description/>
  <cp:lastModifiedBy>Clair Jones</cp:lastModifiedBy>
  <cp:revision>3</cp:revision>
  <cp:lastPrinted>2020-10-16T13:31:00Z</cp:lastPrinted>
  <dcterms:created xsi:type="dcterms:W3CDTF">2020-10-19T13:18:00Z</dcterms:created>
  <dcterms:modified xsi:type="dcterms:W3CDTF">2020-10-19T13:43:00Z</dcterms:modified>
</cp:coreProperties>
</file>